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79" w:rsidRPr="005A3352" w:rsidRDefault="009160A5" w:rsidP="00F67F79">
      <w:pPr>
        <w:pStyle w:val="KeinLeerraum"/>
        <w:pBdr>
          <w:bottom w:val="single" w:sz="4" w:space="1" w:color="auto"/>
        </w:pBdr>
        <w:rPr>
          <w:color w:val="1F3864" w:themeColor="accent1" w:themeShade="80"/>
          <w:sz w:val="28"/>
          <w:szCs w:val="28"/>
        </w:rPr>
      </w:pPr>
      <w:r w:rsidRPr="00F67F79">
        <w:rPr>
          <w:noProof/>
          <w:color w:val="1F3864" w:themeColor="accent1" w:themeShade="80"/>
          <w:lang w:eastAsia="de-DE"/>
        </w:rPr>
        <w:drawing>
          <wp:anchor distT="0" distB="0" distL="114300" distR="114300" simplePos="0" relativeHeight="251656704" behindDoc="0" locked="0" layoutInCell="1" allowOverlap="1" wp14:anchorId="1E2F05C5">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Pr>
          <w:color w:val="1F3864" w:themeColor="accent1" w:themeShade="80"/>
          <w:sz w:val="28"/>
          <w:szCs w:val="28"/>
        </w:rPr>
        <w:t>PRESSEINFORMATION</w:t>
      </w:r>
    </w:p>
    <w:p w:rsidR="004D2808" w:rsidRPr="00F67F79" w:rsidRDefault="0066199C" w:rsidP="004D2808">
      <w:pPr>
        <w:pStyle w:val="KeinLeerraum"/>
        <w:rPr>
          <w:color w:val="1F3864" w:themeColor="accent1" w:themeShade="80"/>
          <w:sz w:val="28"/>
          <w:szCs w:val="28"/>
        </w:rPr>
      </w:pPr>
      <w:r w:rsidRPr="00F67F79">
        <w:rPr>
          <w:color w:val="1F3864" w:themeColor="accent1" w:themeShade="80"/>
          <w:sz w:val="28"/>
          <w:szCs w:val="28"/>
        </w:rPr>
        <w:t xml:space="preserve">Buchneuerscheinung </w:t>
      </w:r>
      <w:r w:rsidR="00C45372">
        <w:rPr>
          <w:color w:val="1F3864" w:themeColor="accent1" w:themeShade="80"/>
          <w:sz w:val="28"/>
          <w:szCs w:val="28"/>
        </w:rPr>
        <w:t xml:space="preserve">Herbst </w:t>
      </w:r>
      <w:r w:rsidRPr="00F67F79">
        <w:rPr>
          <w:color w:val="1F3864" w:themeColor="accent1" w:themeShade="80"/>
          <w:sz w:val="28"/>
          <w:szCs w:val="28"/>
        </w:rPr>
        <w:t>201</w:t>
      </w:r>
      <w:r w:rsidR="009C628C">
        <w:rPr>
          <w:color w:val="1F3864" w:themeColor="accent1" w:themeShade="80"/>
          <w:sz w:val="28"/>
          <w:szCs w:val="28"/>
        </w:rPr>
        <w:t>8</w:t>
      </w:r>
    </w:p>
    <w:p w:rsidR="0066199C" w:rsidRDefault="0066199C" w:rsidP="004D2808">
      <w:pPr>
        <w:pStyle w:val="KeinLeerraum"/>
        <w:rPr>
          <w:b/>
          <w:color w:val="1F3864" w:themeColor="accent1" w:themeShade="80"/>
          <w:sz w:val="20"/>
          <w:szCs w:val="20"/>
        </w:rPr>
      </w:pPr>
    </w:p>
    <w:p w:rsidR="00634C5E" w:rsidRDefault="00634C5E" w:rsidP="004D2808">
      <w:pPr>
        <w:pStyle w:val="KeinLeerraum"/>
        <w:rPr>
          <w:b/>
          <w:color w:val="1F3864" w:themeColor="accent1" w:themeShade="80"/>
          <w:sz w:val="20"/>
          <w:szCs w:val="20"/>
        </w:rPr>
      </w:pPr>
    </w:p>
    <w:p w:rsidR="001A343C" w:rsidRPr="00634C5E" w:rsidRDefault="00634C5E" w:rsidP="004D2808">
      <w:pPr>
        <w:pStyle w:val="KeinLeerraum"/>
        <w:rPr>
          <w:b/>
          <w:color w:val="1F3864" w:themeColor="accent1" w:themeShade="80"/>
          <w:sz w:val="28"/>
          <w:szCs w:val="28"/>
        </w:rPr>
      </w:pPr>
      <w:r w:rsidRPr="00634C5E">
        <w:rPr>
          <w:b/>
          <w:color w:val="1F3864" w:themeColor="accent1" w:themeShade="80"/>
          <w:sz w:val="28"/>
          <w:szCs w:val="28"/>
        </w:rPr>
        <w:t>Claudia Kloihofer</w:t>
      </w:r>
    </w:p>
    <w:p w:rsidR="00B63ED1" w:rsidRPr="00634C5E" w:rsidRDefault="00634C5E" w:rsidP="004D2808">
      <w:pPr>
        <w:pStyle w:val="KeinLeerraum"/>
        <w:rPr>
          <w:b/>
          <w:color w:val="1F3864" w:themeColor="accent1" w:themeShade="80"/>
          <w:sz w:val="28"/>
          <w:szCs w:val="28"/>
        </w:rPr>
      </w:pPr>
      <w:r w:rsidRPr="00634C5E">
        <w:rPr>
          <w:b/>
          <w:color w:val="1F3864" w:themeColor="accent1" w:themeShade="80"/>
          <w:sz w:val="28"/>
          <w:szCs w:val="28"/>
        </w:rPr>
        <w:t>Die Intelligenz der Zellen</w:t>
      </w:r>
    </w:p>
    <w:p w:rsidR="00FF03E7" w:rsidRPr="00634C5E" w:rsidRDefault="00634C5E" w:rsidP="004D2808">
      <w:pPr>
        <w:pStyle w:val="KeinLeerraum"/>
        <w:rPr>
          <w:b/>
          <w:color w:val="1F3864" w:themeColor="accent1" w:themeShade="80"/>
          <w:sz w:val="28"/>
          <w:szCs w:val="28"/>
        </w:rPr>
      </w:pPr>
      <w:r w:rsidRPr="00634C5E">
        <w:rPr>
          <w:b/>
          <w:color w:val="1F3864" w:themeColor="accent1" w:themeShade="80"/>
          <w:sz w:val="28"/>
          <w:szCs w:val="28"/>
        </w:rPr>
        <w:t xml:space="preserve">Wie unser Denken und Fühlen das Zellgedächtnis </w:t>
      </w:r>
      <w:proofErr w:type="gramStart"/>
      <w:r w:rsidRPr="00634C5E">
        <w:rPr>
          <w:b/>
          <w:color w:val="1F3864" w:themeColor="accent1" w:themeShade="80"/>
          <w:sz w:val="28"/>
          <w:szCs w:val="28"/>
        </w:rPr>
        <w:t>steuert</w:t>
      </w:r>
      <w:proofErr w:type="gramEnd"/>
    </w:p>
    <w:p w:rsidR="00634C5E" w:rsidRDefault="00634C5E" w:rsidP="00C45372">
      <w:pPr>
        <w:pStyle w:val="KeinLeerraum"/>
        <w:rPr>
          <w:b/>
          <w:color w:val="1F3864" w:themeColor="accent1" w:themeShade="80"/>
          <w:sz w:val="26"/>
          <w:szCs w:val="26"/>
        </w:rPr>
      </w:pPr>
      <w:bookmarkStart w:id="0" w:name="_Hlk492551215"/>
      <w:r w:rsidRPr="00634C5E">
        <w:rPr>
          <w:rFonts w:cs="ChaparralPro-Regular"/>
          <w:noProof/>
          <w:color w:val="5F5F5F"/>
          <w:sz w:val="28"/>
          <w:szCs w:val="28"/>
          <w:lang w:eastAsia="de-DE"/>
        </w:rPr>
        <w:drawing>
          <wp:anchor distT="0" distB="0" distL="114300" distR="114300" simplePos="0" relativeHeight="251658240" behindDoc="0" locked="0" layoutInCell="1" allowOverlap="1" wp14:anchorId="43609C6B" wp14:editId="6C5D8E09">
            <wp:simplePos x="0" y="0"/>
            <wp:positionH relativeFrom="margin">
              <wp:posOffset>4857750</wp:posOffset>
            </wp:positionH>
            <wp:positionV relativeFrom="paragraph">
              <wp:posOffset>111760</wp:posOffset>
            </wp:positionV>
            <wp:extent cx="1946910" cy="2995930"/>
            <wp:effectExtent l="19050" t="19050" r="15240" b="139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Machtwe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910" cy="2995930"/>
                    </a:xfrm>
                    <a:prstGeom prst="rect">
                      <a:avLst/>
                    </a:prstGeom>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641514" w:rsidRPr="00C45372" w:rsidRDefault="00641514" w:rsidP="00C45372">
      <w:pPr>
        <w:pStyle w:val="KeinLeerraum"/>
        <w:rPr>
          <w:b/>
          <w:color w:val="1F3864" w:themeColor="accent1" w:themeShade="80"/>
          <w:sz w:val="26"/>
          <w:szCs w:val="26"/>
        </w:rPr>
      </w:pPr>
    </w:p>
    <w:bookmarkEnd w:id="0"/>
    <w:p w:rsidR="00634C5E" w:rsidRPr="00F12FCC" w:rsidRDefault="00634C5E" w:rsidP="00634C5E">
      <w:pPr>
        <w:jc w:val="both"/>
        <w:rPr>
          <w:color w:val="404040" w:themeColor="text1" w:themeTint="BF"/>
          <w:sz w:val="24"/>
          <w:szCs w:val="24"/>
        </w:rPr>
      </w:pPr>
      <w:r w:rsidRPr="00F12FCC">
        <w:rPr>
          <w:color w:val="404040" w:themeColor="text1" w:themeTint="BF"/>
          <w:sz w:val="24"/>
          <w:szCs w:val="24"/>
        </w:rPr>
        <w:t>Schlechte Erlebnisse führen dazu, dass Zellerinnerungen voller negativer Überzeugungen sind und unser Denken und Fühlen steuern. "Doch Prägungen, die unser Leben beeinträchtigen, können gelöscht werden", ist Claudia Kloihofer überzeugt. "Wir alle können belastende Situationen und mentalen Schmerz stoppen und uns neu ausrichten. Dadurch entdecken wir wieder unsere ursprüngliche Kraft und finden zu</w:t>
      </w:r>
      <w:r w:rsidRPr="00F12FCC">
        <w:rPr>
          <w:color w:val="404040" w:themeColor="text1" w:themeTint="BF"/>
          <w:sz w:val="24"/>
          <w:szCs w:val="24"/>
        </w:rPr>
        <w:t xml:space="preserve"> </w:t>
      </w:r>
      <w:r w:rsidRPr="00F12FCC">
        <w:rPr>
          <w:color w:val="404040" w:themeColor="text1" w:themeTint="BF"/>
          <w:sz w:val="24"/>
          <w:szCs w:val="24"/>
        </w:rPr>
        <w:t>unserem unbelasteten Wesen zurück."</w:t>
      </w:r>
    </w:p>
    <w:p w:rsidR="00634C5E" w:rsidRPr="00F12FCC" w:rsidRDefault="00634C5E" w:rsidP="00634C5E">
      <w:pPr>
        <w:jc w:val="both"/>
        <w:rPr>
          <w:color w:val="404040" w:themeColor="text1" w:themeTint="BF"/>
          <w:sz w:val="24"/>
          <w:szCs w:val="24"/>
        </w:rPr>
      </w:pPr>
      <w:r w:rsidRPr="00F12FCC">
        <w:rPr>
          <w:color w:val="404040" w:themeColor="text1" w:themeTint="BF"/>
          <w:sz w:val="24"/>
          <w:szCs w:val="24"/>
        </w:rPr>
        <w:t>"Unser ureigenes Wesen ist der Kern unserer Existenz und lehrt uns in allem, was wir erleben, den Sinn wahrzunehmen. Er führt uns dazu, im Schlechten das Gute, den Sinn im Unsinn, den Neubeginn in der Zerstörung oder die Geschenke während einer Krankheit zu erkennen. Dadurch entsteht tiefe Erkenntnis."</w:t>
      </w:r>
    </w:p>
    <w:p w:rsidR="00634C5E" w:rsidRPr="00F12FCC" w:rsidRDefault="00634C5E" w:rsidP="00634C5E">
      <w:pPr>
        <w:jc w:val="both"/>
        <w:rPr>
          <w:color w:val="404040" w:themeColor="text1" w:themeTint="BF"/>
          <w:sz w:val="24"/>
          <w:szCs w:val="24"/>
        </w:rPr>
      </w:pPr>
    </w:p>
    <w:p w:rsidR="00634C5E" w:rsidRPr="00F12FCC" w:rsidRDefault="00634C5E" w:rsidP="00634C5E">
      <w:pPr>
        <w:jc w:val="both"/>
        <w:rPr>
          <w:color w:val="404040" w:themeColor="text1" w:themeTint="BF"/>
          <w:sz w:val="24"/>
          <w:szCs w:val="24"/>
        </w:rPr>
      </w:pPr>
      <w:r w:rsidRPr="00F12FCC">
        <w:rPr>
          <w:b/>
          <w:color w:val="404040" w:themeColor="text1" w:themeTint="BF"/>
          <w:sz w:val="24"/>
          <w:szCs w:val="24"/>
        </w:rPr>
        <w:t>Claudia Kloihofer</w:t>
      </w:r>
      <w:r w:rsidRPr="00F12FCC">
        <w:rPr>
          <w:color w:val="404040" w:themeColor="text1" w:themeTint="BF"/>
          <w:sz w:val="24"/>
          <w:szCs w:val="24"/>
        </w:rPr>
        <w:t xml:space="preserve"> gründete das </w:t>
      </w:r>
      <w:proofErr w:type="spellStart"/>
      <w:r w:rsidRPr="00F12FCC">
        <w:rPr>
          <w:color w:val="404040" w:themeColor="text1" w:themeTint="BF"/>
          <w:sz w:val="24"/>
          <w:szCs w:val="24"/>
        </w:rPr>
        <w:t>Mutmachinstitut</w:t>
      </w:r>
      <w:proofErr w:type="spellEnd"/>
      <w:r w:rsidRPr="00F12FCC">
        <w:rPr>
          <w:color w:val="404040" w:themeColor="text1" w:themeTint="BF"/>
          <w:sz w:val="24"/>
          <w:szCs w:val="24"/>
        </w:rPr>
        <w:t>, um Menschen zu ermutigen, mehr auf die Weisheit ihrer inneren Stimme zu vertrauen, Angst in Mut zu wandeln und Zweifel in Klarheit. Sie ist Erfolgsbegleiterin, Trainerin und Coach für Führungskräfte und Einzelpersonen.</w:t>
      </w:r>
    </w:p>
    <w:p w:rsidR="00634C5E" w:rsidRPr="00F12FCC" w:rsidRDefault="00634C5E" w:rsidP="00634C5E">
      <w:pPr>
        <w:jc w:val="both"/>
        <w:rPr>
          <w:color w:val="404040" w:themeColor="text1" w:themeTint="BF"/>
          <w:sz w:val="24"/>
          <w:szCs w:val="24"/>
        </w:rPr>
      </w:pPr>
      <w:r w:rsidRPr="00F12FCC">
        <w:rPr>
          <w:color w:val="404040" w:themeColor="text1" w:themeTint="BF"/>
          <w:sz w:val="24"/>
          <w:szCs w:val="24"/>
        </w:rPr>
        <w:t>Auf Basis ihrer schamanischen Ausbildung und ihrer Erfahrungen im Familienstellen entwickelte sie die Körper-Resonanz-Methode (KRM), den "Self-</w:t>
      </w:r>
      <w:proofErr w:type="spellStart"/>
      <w:r w:rsidRPr="00F12FCC">
        <w:rPr>
          <w:color w:val="404040" w:themeColor="text1" w:themeTint="BF"/>
          <w:sz w:val="24"/>
          <w:szCs w:val="24"/>
        </w:rPr>
        <w:t>walk</w:t>
      </w:r>
      <w:proofErr w:type="spellEnd"/>
      <w:r w:rsidRPr="00F12FCC">
        <w:rPr>
          <w:color w:val="404040" w:themeColor="text1" w:themeTint="BF"/>
          <w:sz w:val="24"/>
          <w:szCs w:val="24"/>
        </w:rPr>
        <w:t>" zum ursprünglichen Wesen und die Remove-</w:t>
      </w:r>
      <w:proofErr w:type="spellStart"/>
      <w:r w:rsidRPr="00F12FCC">
        <w:rPr>
          <w:color w:val="404040" w:themeColor="text1" w:themeTint="BF"/>
          <w:sz w:val="24"/>
          <w:szCs w:val="24"/>
        </w:rPr>
        <w:t>Cell</w:t>
      </w:r>
      <w:proofErr w:type="spellEnd"/>
      <w:r w:rsidRPr="00F12FCC">
        <w:rPr>
          <w:color w:val="404040" w:themeColor="text1" w:themeTint="BF"/>
          <w:sz w:val="24"/>
          <w:szCs w:val="24"/>
        </w:rPr>
        <w:t>-Memory-Technik (RCM).</w:t>
      </w:r>
    </w:p>
    <w:p w:rsidR="00634C5E" w:rsidRPr="00F12FCC" w:rsidRDefault="00634C5E" w:rsidP="00634C5E">
      <w:pPr>
        <w:jc w:val="both"/>
        <w:rPr>
          <w:color w:val="404040" w:themeColor="text1" w:themeTint="BF"/>
          <w:sz w:val="24"/>
          <w:szCs w:val="24"/>
        </w:rPr>
      </w:pPr>
      <w:r w:rsidRPr="00F12FCC">
        <w:rPr>
          <w:color w:val="404040" w:themeColor="text1" w:themeTint="BF"/>
          <w:sz w:val="24"/>
          <w:szCs w:val="24"/>
        </w:rPr>
        <w:t>Ihr erstes Buch "Signale des Körpers. Wie Sie besser leben, wenn Sie Ihrer inneren Stimme vertrauen" (Goldegg 2014) ist Grundlage ihrer Vorträge und Seminare.</w:t>
      </w:r>
    </w:p>
    <w:p w:rsidR="00634C5E" w:rsidRPr="00F12FCC" w:rsidRDefault="00634C5E" w:rsidP="00634C5E">
      <w:pPr>
        <w:jc w:val="both"/>
        <w:rPr>
          <w:color w:val="404040" w:themeColor="text1" w:themeTint="BF"/>
          <w:sz w:val="24"/>
          <w:szCs w:val="24"/>
        </w:rPr>
      </w:pPr>
      <w:r w:rsidRPr="00F12FCC">
        <w:rPr>
          <w:color w:val="404040" w:themeColor="text1" w:themeTint="BF"/>
          <w:sz w:val="24"/>
          <w:szCs w:val="24"/>
        </w:rPr>
        <w:t>Claudia Kloihofer lebt in Niederösterreich.</w:t>
      </w:r>
    </w:p>
    <w:p w:rsidR="00634C5E" w:rsidRPr="00F12FCC" w:rsidRDefault="00634C5E" w:rsidP="00634C5E">
      <w:pPr>
        <w:jc w:val="both"/>
        <w:rPr>
          <w:color w:val="404040" w:themeColor="text1" w:themeTint="BF"/>
          <w:sz w:val="24"/>
          <w:szCs w:val="24"/>
        </w:rPr>
      </w:pPr>
    </w:p>
    <w:p w:rsidR="00634C5E" w:rsidRPr="00F12FCC" w:rsidRDefault="00634C5E" w:rsidP="00634C5E">
      <w:pPr>
        <w:jc w:val="both"/>
        <w:rPr>
          <w:color w:val="404040" w:themeColor="text1" w:themeTint="BF"/>
          <w:sz w:val="24"/>
          <w:szCs w:val="24"/>
        </w:rPr>
      </w:pPr>
      <w:r w:rsidRPr="00F12FCC">
        <w:rPr>
          <w:b/>
          <w:color w:val="404040" w:themeColor="text1" w:themeTint="BF"/>
          <w:sz w:val="24"/>
          <w:szCs w:val="24"/>
        </w:rPr>
        <w:t>Buchpräsentationen</w:t>
      </w:r>
    </w:p>
    <w:p w:rsidR="00634C5E" w:rsidRPr="00F12FCC" w:rsidRDefault="00634C5E" w:rsidP="00634C5E">
      <w:pPr>
        <w:rPr>
          <w:color w:val="404040" w:themeColor="text1" w:themeTint="BF"/>
          <w:sz w:val="24"/>
          <w:szCs w:val="24"/>
        </w:rPr>
      </w:pPr>
      <w:r w:rsidRPr="00F12FCC">
        <w:rPr>
          <w:color w:val="404040" w:themeColor="text1" w:themeTint="BF"/>
          <w:sz w:val="24"/>
          <w:szCs w:val="24"/>
        </w:rPr>
        <w:t>30. November 2018, 19 Uhr</w:t>
      </w:r>
      <w:r w:rsidRPr="00F12FCC">
        <w:rPr>
          <w:color w:val="404040" w:themeColor="text1" w:themeTint="BF"/>
          <w:sz w:val="24"/>
          <w:szCs w:val="24"/>
        </w:rPr>
        <w:br/>
        <w:t>Buchhandlung Thalia</w:t>
      </w:r>
      <w:r w:rsidRPr="00F12FCC">
        <w:rPr>
          <w:color w:val="404040" w:themeColor="text1" w:themeTint="BF"/>
          <w:sz w:val="24"/>
          <w:szCs w:val="24"/>
        </w:rPr>
        <w:br/>
        <w:t>Landstraßer Hauptstraße 2a/2b, 1030 Wien</w:t>
      </w:r>
    </w:p>
    <w:p w:rsidR="00634C5E" w:rsidRDefault="00634C5E" w:rsidP="00634C5E">
      <w:pPr>
        <w:rPr>
          <w:sz w:val="24"/>
          <w:szCs w:val="24"/>
        </w:rPr>
      </w:pPr>
      <w:r w:rsidRPr="00F12FCC">
        <w:rPr>
          <w:color w:val="404040" w:themeColor="text1" w:themeTint="BF"/>
          <w:sz w:val="24"/>
          <w:szCs w:val="24"/>
        </w:rPr>
        <w:t>24. Jänner 2019, 19 Uhr</w:t>
      </w:r>
      <w:r w:rsidRPr="00F12FCC">
        <w:rPr>
          <w:color w:val="404040" w:themeColor="text1" w:themeTint="BF"/>
          <w:sz w:val="24"/>
          <w:szCs w:val="24"/>
        </w:rPr>
        <w:br/>
        <w:t>Buchhandlung Thalia</w:t>
      </w:r>
      <w:r w:rsidRPr="00F12FCC">
        <w:rPr>
          <w:color w:val="404040" w:themeColor="text1" w:themeTint="BF"/>
          <w:sz w:val="24"/>
          <w:szCs w:val="24"/>
        </w:rPr>
        <w:br/>
      </w:r>
      <w:proofErr w:type="spellStart"/>
      <w:r w:rsidRPr="00F12FCC">
        <w:rPr>
          <w:color w:val="404040" w:themeColor="text1" w:themeTint="BF"/>
          <w:sz w:val="24"/>
          <w:szCs w:val="24"/>
        </w:rPr>
        <w:t>Mariahilferstraße</w:t>
      </w:r>
      <w:proofErr w:type="spellEnd"/>
      <w:r w:rsidRPr="00F12FCC">
        <w:rPr>
          <w:color w:val="404040" w:themeColor="text1" w:themeTint="BF"/>
          <w:sz w:val="24"/>
          <w:szCs w:val="24"/>
        </w:rPr>
        <w:t xml:space="preserve"> 99, 1060 Wien</w:t>
      </w:r>
    </w:p>
    <w:p w:rsidR="00634C5E" w:rsidRDefault="00634C5E" w:rsidP="00634C5E">
      <w:pPr>
        <w:rPr>
          <w:sz w:val="24"/>
          <w:szCs w:val="24"/>
        </w:rPr>
      </w:pPr>
    </w:p>
    <w:p w:rsidR="00634C5E" w:rsidRPr="00634C5E" w:rsidRDefault="00634C5E" w:rsidP="00634C5E">
      <w:pPr>
        <w:rPr>
          <w:sz w:val="24"/>
          <w:szCs w:val="24"/>
        </w:rPr>
      </w:pPr>
    </w:p>
    <w:p w:rsidR="00236F6F" w:rsidRDefault="00236F6F" w:rsidP="00634C5E">
      <w:pPr>
        <w:autoSpaceDE w:val="0"/>
        <w:autoSpaceDN w:val="0"/>
        <w:adjustRightInd w:val="0"/>
        <w:spacing w:after="0" w:line="240" w:lineRule="auto"/>
        <w:rPr>
          <w:b/>
          <w:sz w:val="24"/>
          <w:szCs w:val="24"/>
        </w:rPr>
      </w:pPr>
    </w:p>
    <w:p w:rsidR="009A7E05" w:rsidRPr="005A3352" w:rsidRDefault="009A7E05" w:rsidP="009A7E05">
      <w:pPr>
        <w:pStyle w:val="KeinLeerraum"/>
        <w:pBdr>
          <w:bottom w:val="single" w:sz="4" w:space="1" w:color="auto"/>
        </w:pBdr>
        <w:rPr>
          <w:color w:val="1F3864" w:themeColor="accent1" w:themeShade="80"/>
          <w:sz w:val="28"/>
          <w:szCs w:val="28"/>
        </w:rPr>
      </w:pPr>
      <w:r w:rsidRPr="00F67F79">
        <w:rPr>
          <w:noProof/>
          <w:color w:val="1F3864" w:themeColor="accent1" w:themeShade="80"/>
          <w:lang w:eastAsia="de-DE"/>
        </w:rPr>
        <w:drawing>
          <wp:anchor distT="0" distB="0" distL="114300" distR="114300" simplePos="0" relativeHeight="251660288" behindDoc="0" locked="0" layoutInCell="1" allowOverlap="1" wp14:anchorId="5D706629" wp14:editId="3C0C24F0">
            <wp:simplePos x="0" y="0"/>
            <wp:positionH relativeFrom="margin">
              <wp:posOffset>4857948</wp:posOffset>
            </wp:positionH>
            <wp:positionV relativeFrom="margin">
              <wp:posOffset>0</wp:posOffset>
            </wp:positionV>
            <wp:extent cx="1320800" cy="50736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Pr>
          <w:color w:val="1F3864" w:themeColor="accent1" w:themeShade="80"/>
          <w:sz w:val="28"/>
          <w:szCs w:val="28"/>
        </w:rPr>
        <w:t>PRESSEINFORMATION</w:t>
      </w:r>
    </w:p>
    <w:p w:rsidR="009A7E05" w:rsidRPr="00F67F79" w:rsidRDefault="009A7E05" w:rsidP="009A7E05">
      <w:pPr>
        <w:pStyle w:val="KeinLeerraum"/>
        <w:rPr>
          <w:color w:val="1F3864" w:themeColor="accent1" w:themeShade="80"/>
          <w:sz w:val="28"/>
          <w:szCs w:val="28"/>
        </w:rPr>
      </w:pPr>
      <w:r w:rsidRPr="00F67F79">
        <w:rPr>
          <w:color w:val="1F3864" w:themeColor="accent1" w:themeShade="80"/>
          <w:sz w:val="28"/>
          <w:szCs w:val="28"/>
        </w:rPr>
        <w:t xml:space="preserve">Buchneuerscheinung </w:t>
      </w:r>
      <w:r>
        <w:rPr>
          <w:color w:val="1F3864" w:themeColor="accent1" w:themeShade="80"/>
          <w:sz w:val="28"/>
          <w:szCs w:val="28"/>
        </w:rPr>
        <w:t xml:space="preserve">Herbst </w:t>
      </w:r>
      <w:r w:rsidRPr="00F67F79">
        <w:rPr>
          <w:color w:val="1F3864" w:themeColor="accent1" w:themeShade="80"/>
          <w:sz w:val="28"/>
          <w:szCs w:val="28"/>
        </w:rPr>
        <w:t>201</w:t>
      </w:r>
      <w:r>
        <w:rPr>
          <w:color w:val="1F3864" w:themeColor="accent1" w:themeShade="80"/>
          <w:sz w:val="28"/>
          <w:szCs w:val="28"/>
        </w:rPr>
        <w:t>8</w:t>
      </w:r>
    </w:p>
    <w:p w:rsidR="00236F6F" w:rsidRDefault="00236F6F" w:rsidP="00634C5E">
      <w:pPr>
        <w:autoSpaceDE w:val="0"/>
        <w:autoSpaceDN w:val="0"/>
        <w:adjustRightInd w:val="0"/>
        <w:spacing w:after="0" w:line="240" w:lineRule="auto"/>
        <w:rPr>
          <w:b/>
          <w:sz w:val="24"/>
          <w:szCs w:val="24"/>
        </w:rPr>
      </w:pPr>
    </w:p>
    <w:p w:rsidR="00236F6F" w:rsidRDefault="00236F6F" w:rsidP="00634C5E">
      <w:pPr>
        <w:autoSpaceDE w:val="0"/>
        <w:autoSpaceDN w:val="0"/>
        <w:adjustRightInd w:val="0"/>
        <w:spacing w:after="0" w:line="240" w:lineRule="auto"/>
        <w:rPr>
          <w:b/>
          <w:sz w:val="24"/>
          <w:szCs w:val="24"/>
        </w:rPr>
      </w:pPr>
    </w:p>
    <w:p w:rsidR="00236F6F" w:rsidRDefault="00236F6F" w:rsidP="00634C5E">
      <w:pPr>
        <w:autoSpaceDE w:val="0"/>
        <w:autoSpaceDN w:val="0"/>
        <w:adjustRightInd w:val="0"/>
        <w:spacing w:after="0" w:line="240" w:lineRule="auto"/>
        <w:rPr>
          <w:b/>
          <w:sz w:val="24"/>
          <w:szCs w:val="24"/>
        </w:rPr>
      </w:pPr>
    </w:p>
    <w:p w:rsidR="00236F6F" w:rsidRDefault="00236F6F" w:rsidP="00634C5E">
      <w:pPr>
        <w:autoSpaceDE w:val="0"/>
        <w:autoSpaceDN w:val="0"/>
        <w:adjustRightInd w:val="0"/>
        <w:spacing w:after="0" w:line="240" w:lineRule="auto"/>
        <w:rPr>
          <w:b/>
          <w:sz w:val="24"/>
          <w:szCs w:val="24"/>
        </w:rPr>
      </w:pPr>
    </w:p>
    <w:p w:rsidR="00F12FCC" w:rsidRDefault="00F12FCC" w:rsidP="00634C5E">
      <w:pPr>
        <w:autoSpaceDE w:val="0"/>
        <w:autoSpaceDN w:val="0"/>
        <w:adjustRightInd w:val="0"/>
        <w:spacing w:after="0" w:line="240" w:lineRule="auto"/>
        <w:rPr>
          <w:b/>
          <w:sz w:val="24"/>
          <w:szCs w:val="24"/>
        </w:rPr>
      </w:pPr>
    </w:p>
    <w:p w:rsidR="00F12FCC" w:rsidRDefault="00F12FCC" w:rsidP="00634C5E">
      <w:pPr>
        <w:autoSpaceDE w:val="0"/>
        <w:autoSpaceDN w:val="0"/>
        <w:adjustRightInd w:val="0"/>
        <w:spacing w:after="0" w:line="240" w:lineRule="auto"/>
        <w:rPr>
          <w:b/>
          <w:sz w:val="24"/>
          <w:szCs w:val="24"/>
        </w:rPr>
      </w:pPr>
    </w:p>
    <w:p w:rsidR="00C45372" w:rsidRPr="00F12FCC" w:rsidRDefault="00634C5E" w:rsidP="00634C5E">
      <w:pPr>
        <w:autoSpaceDE w:val="0"/>
        <w:autoSpaceDN w:val="0"/>
        <w:adjustRightInd w:val="0"/>
        <w:spacing w:after="0" w:line="240" w:lineRule="auto"/>
        <w:rPr>
          <w:color w:val="404040" w:themeColor="text1" w:themeTint="BF"/>
          <w:sz w:val="24"/>
          <w:szCs w:val="24"/>
        </w:rPr>
      </w:pPr>
      <w:r w:rsidRPr="00F12FCC">
        <w:rPr>
          <w:b/>
          <w:color w:val="404040" w:themeColor="text1" w:themeTint="BF"/>
          <w:sz w:val="24"/>
          <w:szCs w:val="24"/>
        </w:rPr>
        <w:t>Claudia Kloihofer</w:t>
      </w:r>
      <w:r w:rsidRPr="00F12FCC">
        <w:rPr>
          <w:b/>
          <w:color w:val="404040" w:themeColor="text1" w:themeTint="BF"/>
          <w:sz w:val="24"/>
          <w:szCs w:val="24"/>
        </w:rPr>
        <w:br/>
        <w:t>Die Intelligenz der Zellen</w:t>
      </w:r>
      <w:r w:rsidRPr="00F12FCC">
        <w:rPr>
          <w:b/>
          <w:color w:val="404040" w:themeColor="text1" w:themeTint="BF"/>
          <w:sz w:val="24"/>
          <w:szCs w:val="24"/>
        </w:rPr>
        <w:br/>
        <w:t>Wie unser Denken und Fühlen das Zellgedächtnis steuert</w:t>
      </w:r>
      <w:r w:rsidRPr="00F12FCC">
        <w:rPr>
          <w:b/>
          <w:color w:val="404040" w:themeColor="text1" w:themeTint="BF"/>
          <w:sz w:val="24"/>
          <w:szCs w:val="24"/>
        </w:rPr>
        <w:br/>
      </w:r>
      <w:r w:rsidRPr="00F12FCC">
        <w:rPr>
          <w:color w:val="404040" w:themeColor="text1" w:themeTint="BF"/>
          <w:sz w:val="24"/>
          <w:szCs w:val="24"/>
        </w:rPr>
        <w:t>ISBN 978-3-99060-082-5</w:t>
      </w:r>
      <w:r w:rsidRPr="00F12FCC">
        <w:rPr>
          <w:color w:val="404040" w:themeColor="text1" w:themeTint="BF"/>
          <w:sz w:val="24"/>
          <w:szCs w:val="24"/>
        </w:rPr>
        <w:br/>
        <w:t>Hardcover, 292 Seiten</w:t>
      </w:r>
      <w:r w:rsidRPr="00F12FCC">
        <w:rPr>
          <w:color w:val="404040" w:themeColor="text1" w:themeTint="BF"/>
          <w:sz w:val="24"/>
          <w:szCs w:val="24"/>
        </w:rPr>
        <w:br/>
      </w:r>
      <w:proofErr w:type="spellStart"/>
      <w:r w:rsidRPr="00F12FCC">
        <w:rPr>
          <w:color w:val="404040" w:themeColor="text1" w:themeTint="BF"/>
          <w:sz w:val="24"/>
          <w:szCs w:val="24"/>
        </w:rPr>
        <w:t>Auch</w:t>
      </w:r>
      <w:proofErr w:type="spellEnd"/>
      <w:r w:rsidRPr="00F12FCC">
        <w:rPr>
          <w:color w:val="404040" w:themeColor="text1" w:themeTint="BF"/>
          <w:sz w:val="24"/>
          <w:szCs w:val="24"/>
        </w:rPr>
        <w:t xml:space="preserve"> als E-Book erhältlich</w:t>
      </w:r>
      <w:r w:rsidRPr="00F12FCC">
        <w:rPr>
          <w:color w:val="404040" w:themeColor="text1" w:themeTint="BF"/>
          <w:sz w:val="24"/>
          <w:szCs w:val="24"/>
        </w:rPr>
        <w:br/>
      </w:r>
      <w:proofErr w:type="gramStart"/>
      <w:r w:rsidRPr="00F12FCC">
        <w:rPr>
          <w:color w:val="404040" w:themeColor="text1" w:themeTint="BF"/>
          <w:sz w:val="24"/>
          <w:szCs w:val="24"/>
        </w:rPr>
        <w:t>Erschienen</w:t>
      </w:r>
      <w:proofErr w:type="gramEnd"/>
      <w:r w:rsidRPr="00F12FCC">
        <w:rPr>
          <w:color w:val="404040" w:themeColor="text1" w:themeTint="BF"/>
          <w:sz w:val="24"/>
          <w:szCs w:val="24"/>
        </w:rPr>
        <w:t xml:space="preserve"> im November 2018</w:t>
      </w:r>
    </w:p>
    <w:p w:rsidR="007F13E3" w:rsidRDefault="007F13E3" w:rsidP="0063213C">
      <w:pPr>
        <w:pStyle w:val="KeinLeerraum"/>
        <w:rPr>
          <w:b/>
          <w:noProof/>
          <w:color w:val="1F3864" w:themeColor="accent1" w:themeShade="80"/>
          <w:sz w:val="24"/>
          <w:szCs w:val="24"/>
          <w:lang w:eastAsia="de-AT"/>
        </w:rPr>
      </w:pPr>
    </w:p>
    <w:p w:rsidR="00634C5E" w:rsidRPr="00634C5E" w:rsidRDefault="00634C5E" w:rsidP="0063213C">
      <w:pPr>
        <w:pStyle w:val="KeinLeerraum"/>
        <w:rPr>
          <w:b/>
          <w:noProof/>
          <w:color w:val="1F3864" w:themeColor="accent1" w:themeShade="80"/>
          <w:sz w:val="24"/>
          <w:szCs w:val="24"/>
          <w:lang w:eastAsia="de-AT"/>
        </w:rPr>
      </w:pPr>
    </w:p>
    <w:p w:rsidR="0063213C" w:rsidRPr="00634C5E" w:rsidRDefault="00D115A4" w:rsidP="0063213C">
      <w:pPr>
        <w:pStyle w:val="KeinLeerraum"/>
        <w:rPr>
          <w:b/>
          <w:noProof/>
          <w:color w:val="1F3864" w:themeColor="accent1" w:themeShade="80"/>
          <w:sz w:val="24"/>
          <w:szCs w:val="24"/>
          <w:lang w:eastAsia="de-AT"/>
        </w:rPr>
      </w:pPr>
      <w:r w:rsidRPr="00634C5E">
        <w:rPr>
          <w:b/>
          <w:noProof/>
          <w:color w:val="1F3864" w:themeColor="accent1" w:themeShade="80"/>
          <w:sz w:val="24"/>
          <w:szCs w:val="24"/>
          <w:lang w:eastAsia="de-AT"/>
        </w:rPr>
        <w:t>D</w:t>
      </w:r>
      <w:r w:rsidR="005E0299" w:rsidRPr="00634C5E">
        <w:rPr>
          <w:b/>
          <w:noProof/>
          <w:color w:val="1F3864" w:themeColor="accent1" w:themeShade="80"/>
          <w:sz w:val="24"/>
          <w:szCs w:val="24"/>
          <w:lang w:eastAsia="de-AT"/>
        </w:rPr>
        <w:t>ie Autorin</w:t>
      </w:r>
      <w:r w:rsidR="0063213C" w:rsidRPr="00634C5E">
        <w:rPr>
          <w:b/>
          <w:noProof/>
          <w:color w:val="1F3864" w:themeColor="accent1" w:themeShade="80"/>
          <w:sz w:val="24"/>
          <w:szCs w:val="24"/>
          <w:lang w:eastAsia="de-AT"/>
        </w:rPr>
        <w:t xml:space="preserve"> steht für Interviews, Gastbeiträge und Medientermine zur Verfügung.</w:t>
      </w:r>
    </w:p>
    <w:p w:rsidR="00840790" w:rsidRDefault="00840790" w:rsidP="0063213C">
      <w:pPr>
        <w:pStyle w:val="KeinLeerraum"/>
        <w:rPr>
          <w:b/>
          <w:noProof/>
          <w:color w:val="1F3864" w:themeColor="accent1" w:themeShade="80"/>
          <w:sz w:val="24"/>
          <w:szCs w:val="24"/>
          <w:lang w:eastAsia="de-AT"/>
        </w:rPr>
      </w:pPr>
    </w:p>
    <w:p w:rsidR="00634C5E" w:rsidRPr="00634C5E" w:rsidRDefault="00634C5E" w:rsidP="0063213C">
      <w:pPr>
        <w:pStyle w:val="KeinLeerraum"/>
        <w:rPr>
          <w:b/>
          <w:noProof/>
          <w:color w:val="1F3864" w:themeColor="accent1" w:themeShade="80"/>
          <w:sz w:val="24"/>
          <w:szCs w:val="24"/>
          <w:lang w:eastAsia="de-AT"/>
        </w:rPr>
      </w:pPr>
    </w:p>
    <w:p w:rsidR="00436887" w:rsidRPr="00634C5E" w:rsidRDefault="00436887" w:rsidP="00436887">
      <w:pPr>
        <w:pStyle w:val="KeinLeerraum"/>
        <w:jc w:val="both"/>
        <w:rPr>
          <w:color w:val="002060"/>
          <w:sz w:val="24"/>
          <w:szCs w:val="24"/>
          <w:lang w:val="en-US"/>
        </w:rPr>
      </w:pPr>
      <w:bookmarkStart w:id="1" w:name="_Hlk522534762"/>
      <w:proofErr w:type="spellStart"/>
      <w:r w:rsidRPr="00634C5E">
        <w:rPr>
          <w:b/>
          <w:color w:val="002060"/>
          <w:sz w:val="24"/>
          <w:szCs w:val="24"/>
          <w:lang w:val="en-US"/>
        </w:rPr>
        <w:t>Pressematerial</w:t>
      </w:r>
      <w:proofErr w:type="spellEnd"/>
      <w:r w:rsidRPr="00634C5E">
        <w:rPr>
          <w:color w:val="002060"/>
          <w:sz w:val="24"/>
          <w:szCs w:val="24"/>
          <w:lang w:val="en-US"/>
        </w:rPr>
        <w:t xml:space="preserve"> </w:t>
      </w:r>
      <w:bookmarkEnd w:id="1"/>
      <w:r w:rsidR="003F7E2D">
        <w:rPr>
          <w:color w:val="002060"/>
          <w:sz w:val="24"/>
          <w:szCs w:val="24"/>
          <w:lang w:val="en-US"/>
        </w:rPr>
        <w:fldChar w:fldCharType="begin"/>
      </w:r>
      <w:r w:rsidR="003F7E2D">
        <w:rPr>
          <w:color w:val="002060"/>
          <w:sz w:val="24"/>
          <w:szCs w:val="24"/>
          <w:lang w:val="en-US"/>
        </w:rPr>
        <w:instrText xml:space="preserve"> HYPERLINK "</w:instrText>
      </w:r>
      <w:r w:rsidR="003F7E2D" w:rsidRPr="003F7E2D">
        <w:rPr>
          <w:color w:val="002060"/>
          <w:sz w:val="24"/>
          <w:szCs w:val="24"/>
          <w:lang w:val="en-US"/>
        </w:rPr>
        <w:instrText>https://www.goldegg-verlag.com/book/die-intelligenz-der-zellen/?tab=presse</w:instrText>
      </w:r>
      <w:r w:rsidR="003F7E2D">
        <w:rPr>
          <w:color w:val="002060"/>
          <w:sz w:val="24"/>
          <w:szCs w:val="24"/>
          <w:lang w:val="en-US"/>
        </w:rPr>
        <w:instrText xml:space="preserve">" </w:instrText>
      </w:r>
      <w:r w:rsidR="003F7E2D">
        <w:rPr>
          <w:color w:val="002060"/>
          <w:sz w:val="24"/>
          <w:szCs w:val="24"/>
          <w:lang w:val="en-US"/>
        </w:rPr>
        <w:fldChar w:fldCharType="separate"/>
      </w:r>
      <w:r w:rsidR="003F7E2D" w:rsidRPr="0091676E">
        <w:rPr>
          <w:rStyle w:val="Hyperlink"/>
          <w:sz w:val="24"/>
          <w:szCs w:val="24"/>
          <w:lang w:val="en-US"/>
        </w:rPr>
        <w:t>https://www.goldegg-verlag.com/book/die-intelligenz-der-zellen/?tab=presse</w:t>
      </w:r>
      <w:r w:rsidR="003F7E2D">
        <w:rPr>
          <w:color w:val="002060"/>
          <w:sz w:val="24"/>
          <w:szCs w:val="24"/>
          <w:lang w:val="en-US"/>
        </w:rPr>
        <w:fldChar w:fldCharType="end"/>
      </w:r>
      <w:r w:rsidR="003F7E2D">
        <w:rPr>
          <w:color w:val="002060"/>
          <w:sz w:val="24"/>
          <w:szCs w:val="24"/>
          <w:lang w:val="en-US"/>
        </w:rPr>
        <w:t xml:space="preserve"> </w:t>
      </w:r>
      <w:bookmarkStart w:id="2" w:name="_GoBack"/>
      <w:bookmarkEnd w:id="2"/>
    </w:p>
    <w:p w:rsidR="005227E9" w:rsidRDefault="005227E9" w:rsidP="00814A8E">
      <w:pPr>
        <w:pStyle w:val="KeinLeerraum"/>
        <w:rPr>
          <w:color w:val="1F3864" w:themeColor="accent1" w:themeShade="80"/>
          <w:sz w:val="24"/>
          <w:szCs w:val="24"/>
          <w:lang w:val="en-US"/>
        </w:rPr>
      </w:pPr>
    </w:p>
    <w:p w:rsidR="00634C5E" w:rsidRPr="00634C5E" w:rsidRDefault="00634C5E" w:rsidP="00814A8E">
      <w:pPr>
        <w:pStyle w:val="KeinLeerraum"/>
        <w:rPr>
          <w:color w:val="1F3864" w:themeColor="accent1" w:themeShade="80"/>
          <w:sz w:val="24"/>
          <w:szCs w:val="24"/>
          <w:lang w:val="en-US"/>
        </w:rPr>
      </w:pPr>
    </w:p>
    <w:p w:rsidR="00BF653D" w:rsidRPr="00634C5E" w:rsidRDefault="00BF653D" w:rsidP="00814A8E">
      <w:pPr>
        <w:pStyle w:val="KeinLeerraum"/>
        <w:rPr>
          <w:rFonts w:cs="Calibri"/>
          <w:color w:val="1F3864" w:themeColor="accent1" w:themeShade="80"/>
          <w:sz w:val="24"/>
          <w:szCs w:val="24"/>
        </w:rPr>
      </w:pPr>
      <w:r w:rsidRPr="00634C5E">
        <w:rPr>
          <w:b/>
          <w:color w:val="1F3864" w:themeColor="accent1" w:themeShade="80"/>
          <w:sz w:val="24"/>
          <w:szCs w:val="24"/>
        </w:rPr>
        <w:t>Presserückfragen, Rezensionsexemplare</w:t>
      </w:r>
      <w:r w:rsidRPr="00634C5E">
        <w:rPr>
          <w:rFonts w:cs="Calibri"/>
          <w:color w:val="1F3864" w:themeColor="accent1" w:themeShade="80"/>
          <w:sz w:val="24"/>
          <w:szCs w:val="24"/>
        </w:rPr>
        <w:t xml:space="preserve"> </w:t>
      </w:r>
      <w:r w:rsidRPr="00634C5E">
        <w:rPr>
          <w:rFonts w:cs="Calibri"/>
          <w:color w:val="1F3864" w:themeColor="accent1" w:themeShade="80"/>
          <w:sz w:val="24"/>
          <w:szCs w:val="24"/>
        </w:rPr>
        <w:br/>
        <w:t>Mag. Maria Schlager-Krüger</w:t>
      </w:r>
    </w:p>
    <w:p w:rsidR="00C3018C" w:rsidRPr="00634C5E" w:rsidRDefault="00BF653D" w:rsidP="00814A8E">
      <w:pPr>
        <w:pStyle w:val="KeinLeerraum"/>
        <w:rPr>
          <w:rFonts w:cs="Calibri"/>
          <w:color w:val="1F3864" w:themeColor="accent1" w:themeShade="80"/>
          <w:sz w:val="24"/>
          <w:szCs w:val="24"/>
        </w:rPr>
      </w:pPr>
      <w:r w:rsidRPr="00634C5E">
        <w:rPr>
          <w:rFonts w:cs="Calibri"/>
          <w:color w:val="1F3864" w:themeColor="accent1" w:themeShade="80"/>
          <w:sz w:val="24"/>
          <w:szCs w:val="24"/>
        </w:rPr>
        <w:t xml:space="preserve">Goldegg Verlag GmbH </w:t>
      </w:r>
      <w:r w:rsidRPr="00634C5E">
        <w:rPr>
          <w:rFonts w:cs="Calibri"/>
          <w:color w:val="1F3864" w:themeColor="accent1" w:themeShade="80"/>
          <w:sz w:val="24"/>
          <w:szCs w:val="24"/>
        </w:rPr>
        <w:br/>
        <w:t>Mommsengasse 4</w:t>
      </w:r>
      <w:r w:rsidR="008C2E8C" w:rsidRPr="00634C5E">
        <w:rPr>
          <w:rFonts w:cs="Calibri"/>
          <w:color w:val="1F3864" w:themeColor="accent1" w:themeShade="80"/>
          <w:sz w:val="24"/>
          <w:szCs w:val="24"/>
        </w:rPr>
        <w:t xml:space="preserve">, </w:t>
      </w:r>
      <w:r w:rsidRPr="00634C5E">
        <w:rPr>
          <w:rFonts w:cs="Calibri"/>
          <w:color w:val="1F3864" w:themeColor="accent1" w:themeShade="80"/>
          <w:sz w:val="24"/>
          <w:szCs w:val="24"/>
        </w:rPr>
        <w:t>A-1040 Wien</w:t>
      </w:r>
    </w:p>
    <w:p w:rsidR="00C3018C" w:rsidRPr="00634C5E" w:rsidRDefault="00BF653D" w:rsidP="00814A8E">
      <w:pPr>
        <w:pStyle w:val="KeinLeerraum"/>
        <w:rPr>
          <w:rFonts w:cs="Calibri"/>
          <w:color w:val="1F3864" w:themeColor="accent1" w:themeShade="80"/>
          <w:sz w:val="24"/>
          <w:szCs w:val="24"/>
        </w:rPr>
      </w:pPr>
      <w:r w:rsidRPr="00634C5E">
        <w:rPr>
          <w:rFonts w:cs="Calibri"/>
          <w:color w:val="1F3864" w:themeColor="accent1" w:themeShade="80"/>
          <w:sz w:val="24"/>
          <w:szCs w:val="24"/>
        </w:rPr>
        <w:t>Friedrichstraße 191</w:t>
      </w:r>
      <w:r w:rsidR="008C2E8C" w:rsidRPr="00634C5E">
        <w:rPr>
          <w:rFonts w:cs="Calibri"/>
          <w:color w:val="1F3864" w:themeColor="accent1" w:themeShade="80"/>
          <w:sz w:val="24"/>
          <w:szCs w:val="24"/>
        </w:rPr>
        <w:t xml:space="preserve">, </w:t>
      </w:r>
      <w:r w:rsidRPr="00634C5E">
        <w:rPr>
          <w:rFonts w:cs="Calibri"/>
          <w:color w:val="1F3864" w:themeColor="accent1" w:themeShade="80"/>
          <w:sz w:val="24"/>
          <w:szCs w:val="24"/>
        </w:rPr>
        <w:t>D-10117 Berlin</w:t>
      </w:r>
      <w:r w:rsidRPr="00634C5E">
        <w:rPr>
          <w:rFonts w:cs="Calibri"/>
          <w:color w:val="1F3864" w:themeColor="accent1" w:themeShade="80"/>
          <w:sz w:val="24"/>
          <w:szCs w:val="24"/>
        </w:rPr>
        <w:br/>
      </w:r>
      <w:r w:rsidR="00C2405F" w:rsidRPr="00634C5E">
        <w:rPr>
          <w:rFonts w:cs="Calibri"/>
          <w:color w:val="1F3864" w:themeColor="accent1" w:themeShade="80"/>
          <w:sz w:val="24"/>
          <w:szCs w:val="24"/>
        </w:rPr>
        <w:t>F</w:t>
      </w:r>
      <w:r w:rsidRPr="00634C5E">
        <w:rPr>
          <w:rFonts w:cs="Calibri"/>
          <w:color w:val="1F3864" w:themeColor="accent1" w:themeShade="80"/>
          <w:sz w:val="24"/>
          <w:szCs w:val="24"/>
        </w:rPr>
        <w:t xml:space="preserve"> +43 1 505 43 76-46</w:t>
      </w:r>
    </w:p>
    <w:p w:rsidR="00BF653D" w:rsidRPr="00634C5E" w:rsidRDefault="00BF653D" w:rsidP="00814A8E">
      <w:pPr>
        <w:pStyle w:val="KeinLeerraum"/>
        <w:rPr>
          <w:rFonts w:cs="Calibri"/>
          <w:color w:val="1F3864" w:themeColor="accent1" w:themeShade="80"/>
          <w:sz w:val="24"/>
          <w:szCs w:val="24"/>
        </w:rPr>
      </w:pPr>
      <w:r w:rsidRPr="00634C5E">
        <w:rPr>
          <w:rFonts w:cs="Calibri"/>
          <w:color w:val="1F3864" w:themeColor="accent1" w:themeShade="80"/>
          <w:sz w:val="24"/>
          <w:szCs w:val="24"/>
        </w:rPr>
        <w:t>M +43 699 14404446</w:t>
      </w:r>
    </w:p>
    <w:p w:rsidR="00C3018C" w:rsidRPr="00634C5E" w:rsidRDefault="003F7E2D" w:rsidP="00814A8E">
      <w:pPr>
        <w:pStyle w:val="KeinLeerraum"/>
        <w:rPr>
          <w:rFonts w:cs="Calibri"/>
          <w:color w:val="1F3864" w:themeColor="accent1" w:themeShade="80"/>
          <w:sz w:val="24"/>
          <w:szCs w:val="24"/>
        </w:rPr>
      </w:pPr>
      <w:hyperlink r:id="rId7" w:history="1">
        <w:r w:rsidR="00BF653D" w:rsidRPr="00634C5E">
          <w:rPr>
            <w:rStyle w:val="Hyperlink"/>
            <w:rFonts w:cs="Calibri"/>
            <w:color w:val="1F3864" w:themeColor="accent1" w:themeShade="80"/>
            <w:sz w:val="24"/>
            <w:szCs w:val="24"/>
          </w:rPr>
          <w:t>maria.schlager@goldegg-verlag.com</w:t>
        </w:r>
      </w:hyperlink>
    </w:p>
    <w:p w:rsidR="00814A8E" w:rsidRPr="00634C5E" w:rsidRDefault="003F7E2D" w:rsidP="00814A8E">
      <w:pPr>
        <w:pStyle w:val="KeinLeerraum"/>
        <w:rPr>
          <w:color w:val="1F3864" w:themeColor="accent1" w:themeShade="80"/>
          <w:sz w:val="24"/>
          <w:szCs w:val="24"/>
        </w:rPr>
      </w:pPr>
      <w:hyperlink r:id="rId8" w:history="1">
        <w:r w:rsidR="001F4939" w:rsidRPr="00634C5E">
          <w:rPr>
            <w:rStyle w:val="Hyperlink"/>
            <w:rFonts w:cs="Calibri"/>
            <w:color w:val="1F3864" w:themeColor="accent1" w:themeShade="80"/>
            <w:sz w:val="24"/>
            <w:szCs w:val="24"/>
          </w:rPr>
          <w:t>www.goldegg.verlag.com</w:t>
        </w:r>
      </w:hyperlink>
      <w:r w:rsidR="00BF653D" w:rsidRPr="00634C5E">
        <w:rPr>
          <w:rFonts w:cs="Calibri"/>
          <w:color w:val="1F3864" w:themeColor="accent1" w:themeShade="80"/>
          <w:sz w:val="24"/>
          <w:szCs w:val="24"/>
        </w:rPr>
        <w:t xml:space="preserve"> </w:t>
      </w:r>
    </w:p>
    <w:sectPr w:rsidR="00814A8E" w:rsidRPr="00634C5E" w:rsidSect="00EC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Chaparral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808"/>
    <w:rsid w:val="0000046D"/>
    <w:rsid w:val="00007733"/>
    <w:rsid w:val="00021C33"/>
    <w:rsid w:val="000224BE"/>
    <w:rsid w:val="00033597"/>
    <w:rsid w:val="00041A0E"/>
    <w:rsid w:val="000448A8"/>
    <w:rsid w:val="00044E65"/>
    <w:rsid w:val="00046317"/>
    <w:rsid w:val="0004774D"/>
    <w:rsid w:val="00051B7A"/>
    <w:rsid w:val="0005265B"/>
    <w:rsid w:val="00052FF6"/>
    <w:rsid w:val="000530DA"/>
    <w:rsid w:val="000638CB"/>
    <w:rsid w:val="0007359F"/>
    <w:rsid w:val="00085E8A"/>
    <w:rsid w:val="00097D88"/>
    <w:rsid w:val="000A2A57"/>
    <w:rsid w:val="000B5606"/>
    <w:rsid w:val="000C5369"/>
    <w:rsid w:val="000C6BF5"/>
    <w:rsid w:val="000D14F6"/>
    <w:rsid w:val="000E191A"/>
    <w:rsid w:val="000F17C2"/>
    <w:rsid w:val="000F1FA5"/>
    <w:rsid w:val="00125AA4"/>
    <w:rsid w:val="00140B94"/>
    <w:rsid w:val="0014701F"/>
    <w:rsid w:val="0015091B"/>
    <w:rsid w:val="00151D6E"/>
    <w:rsid w:val="00160873"/>
    <w:rsid w:val="00161D00"/>
    <w:rsid w:val="00163121"/>
    <w:rsid w:val="00166E50"/>
    <w:rsid w:val="0016753C"/>
    <w:rsid w:val="001715B4"/>
    <w:rsid w:val="0017171E"/>
    <w:rsid w:val="00171A79"/>
    <w:rsid w:val="00176D83"/>
    <w:rsid w:val="001773CD"/>
    <w:rsid w:val="00187379"/>
    <w:rsid w:val="00192456"/>
    <w:rsid w:val="0019249B"/>
    <w:rsid w:val="001A343C"/>
    <w:rsid w:val="001A4237"/>
    <w:rsid w:val="001B02A4"/>
    <w:rsid w:val="001B205C"/>
    <w:rsid w:val="001B3B00"/>
    <w:rsid w:val="001C0CD3"/>
    <w:rsid w:val="001C5F47"/>
    <w:rsid w:val="001D231C"/>
    <w:rsid w:val="001D4B0E"/>
    <w:rsid w:val="001E050D"/>
    <w:rsid w:val="001E4A3F"/>
    <w:rsid w:val="001E5D88"/>
    <w:rsid w:val="001E6708"/>
    <w:rsid w:val="001E7DBE"/>
    <w:rsid w:val="001F0903"/>
    <w:rsid w:val="001F4939"/>
    <w:rsid w:val="001F52E5"/>
    <w:rsid w:val="00200465"/>
    <w:rsid w:val="00200B00"/>
    <w:rsid w:val="00200E0B"/>
    <w:rsid w:val="00212A0C"/>
    <w:rsid w:val="0021355F"/>
    <w:rsid w:val="002178D9"/>
    <w:rsid w:val="00220217"/>
    <w:rsid w:val="00236F6F"/>
    <w:rsid w:val="002451A8"/>
    <w:rsid w:val="0025000C"/>
    <w:rsid w:val="002530C2"/>
    <w:rsid w:val="002717FF"/>
    <w:rsid w:val="00280FD6"/>
    <w:rsid w:val="00285B6A"/>
    <w:rsid w:val="00290E04"/>
    <w:rsid w:val="00296241"/>
    <w:rsid w:val="0029641C"/>
    <w:rsid w:val="00297293"/>
    <w:rsid w:val="002972B0"/>
    <w:rsid w:val="002A0F9E"/>
    <w:rsid w:val="002A45E1"/>
    <w:rsid w:val="002A5D67"/>
    <w:rsid w:val="002C076C"/>
    <w:rsid w:val="002C2B97"/>
    <w:rsid w:val="002D0364"/>
    <w:rsid w:val="002D1171"/>
    <w:rsid w:val="002D5D90"/>
    <w:rsid w:val="002E7A56"/>
    <w:rsid w:val="00304166"/>
    <w:rsid w:val="00311D0C"/>
    <w:rsid w:val="00317687"/>
    <w:rsid w:val="00327FE2"/>
    <w:rsid w:val="00334F86"/>
    <w:rsid w:val="003373B8"/>
    <w:rsid w:val="00340A01"/>
    <w:rsid w:val="00354C49"/>
    <w:rsid w:val="003647BE"/>
    <w:rsid w:val="00380ED8"/>
    <w:rsid w:val="00381EC7"/>
    <w:rsid w:val="003832E4"/>
    <w:rsid w:val="00384F48"/>
    <w:rsid w:val="003937B7"/>
    <w:rsid w:val="00397199"/>
    <w:rsid w:val="003A5386"/>
    <w:rsid w:val="003A65D7"/>
    <w:rsid w:val="003A75A3"/>
    <w:rsid w:val="003B10BF"/>
    <w:rsid w:val="003B1DB2"/>
    <w:rsid w:val="003B3861"/>
    <w:rsid w:val="003B4EB7"/>
    <w:rsid w:val="003C1E0E"/>
    <w:rsid w:val="003C403F"/>
    <w:rsid w:val="003C4BAB"/>
    <w:rsid w:val="003C681E"/>
    <w:rsid w:val="003D3267"/>
    <w:rsid w:val="003E1275"/>
    <w:rsid w:val="003E29C2"/>
    <w:rsid w:val="003E3863"/>
    <w:rsid w:val="003F30A1"/>
    <w:rsid w:val="003F4BC8"/>
    <w:rsid w:val="003F59FF"/>
    <w:rsid w:val="003F7E2D"/>
    <w:rsid w:val="00401134"/>
    <w:rsid w:val="00404E0F"/>
    <w:rsid w:val="00420981"/>
    <w:rsid w:val="0042453B"/>
    <w:rsid w:val="00424982"/>
    <w:rsid w:val="00436887"/>
    <w:rsid w:val="00447864"/>
    <w:rsid w:val="00463E8E"/>
    <w:rsid w:val="00467AB0"/>
    <w:rsid w:val="00475AB9"/>
    <w:rsid w:val="004818CD"/>
    <w:rsid w:val="00483321"/>
    <w:rsid w:val="004874E4"/>
    <w:rsid w:val="004879F2"/>
    <w:rsid w:val="004937DB"/>
    <w:rsid w:val="004962C8"/>
    <w:rsid w:val="004B0961"/>
    <w:rsid w:val="004B0F46"/>
    <w:rsid w:val="004B7EE2"/>
    <w:rsid w:val="004D132A"/>
    <w:rsid w:val="004D2808"/>
    <w:rsid w:val="004D3085"/>
    <w:rsid w:val="004D5830"/>
    <w:rsid w:val="004D5BDF"/>
    <w:rsid w:val="004E7515"/>
    <w:rsid w:val="004F3521"/>
    <w:rsid w:val="004F42F6"/>
    <w:rsid w:val="004F5D3E"/>
    <w:rsid w:val="004F5F4B"/>
    <w:rsid w:val="0050375D"/>
    <w:rsid w:val="00503D92"/>
    <w:rsid w:val="005142C1"/>
    <w:rsid w:val="005144C3"/>
    <w:rsid w:val="005149C8"/>
    <w:rsid w:val="00516AF9"/>
    <w:rsid w:val="005227E9"/>
    <w:rsid w:val="00526F6F"/>
    <w:rsid w:val="0053543A"/>
    <w:rsid w:val="00540DDF"/>
    <w:rsid w:val="00542227"/>
    <w:rsid w:val="0054273D"/>
    <w:rsid w:val="00542C81"/>
    <w:rsid w:val="00546D42"/>
    <w:rsid w:val="00553C6F"/>
    <w:rsid w:val="00553E5D"/>
    <w:rsid w:val="00562B8D"/>
    <w:rsid w:val="0058533E"/>
    <w:rsid w:val="00586F90"/>
    <w:rsid w:val="00592D95"/>
    <w:rsid w:val="00595AB7"/>
    <w:rsid w:val="005A1394"/>
    <w:rsid w:val="005A3352"/>
    <w:rsid w:val="005A7BFC"/>
    <w:rsid w:val="005B097E"/>
    <w:rsid w:val="005B62B0"/>
    <w:rsid w:val="005D5CAF"/>
    <w:rsid w:val="005E0299"/>
    <w:rsid w:val="005E3A91"/>
    <w:rsid w:val="005E746C"/>
    <w:rsid w:val="00600672"/>
    <w:rsid w:val="00604ED0"/>
    <w:rsid w:val="00622F82"/>
    <w:rsid w:val="0063213C"/>
    <w:rsid w:val="00632A80"/>
    <w:rsid w:val="00632BEA"/>
    <w:rsid w:val="00632C1A"/>
    <w:rsid w:val="00634C5E"/>
    <w:rsid w:val="00634ED3"/>
    <w:rsid w:val="00635668"/>
    <w:rsid w:val="00636C4F"/>
    <w:rsid w:val="00641514"/>
    <w:rsid w:val="00651ABD"/>
    <w:rsid w:val="0066199C"/>
    <w:rsid w:val="006671A2"/>
    <w:rsid w:val="006774AF"/>
    <w:rsid w:val="0068441B"/>
    <w:rsid w:val="0068473B"/>
    <w:rsid w:val="00685CCE"/>
    <w:rsid w:val="00691DA8"/>
    <w:rsid w:val="006A1D8F"/>
    <w:rsid w:val="006A3EDB"/>
    <w:rsid w:val="006B1D29"/>
    <w:rsid w:val="006B3C59"/>
    <w:rsid w:val="006B4BDD"/>
    <w:rsid w:val="006C3433"/>
    <w:rsid w:val="006C716B"/>
    <w:rsid w:val="006D4D15"/>
    <w:rsid w:val="006D5FB3"/>
    <w:rsid w:val="006E5C49"/>
    <w:rsid w:val="006F0118"/>
    <w:rsid w:val="0070666C"/>
    <w:rsid w:val="00711DB4"/>
    <w:rsid w:val="00714696"/>
    <w:rsid w:val="00730079"/>
    <w:rsid w:val="007340C6"/>
    <w:rsid w:val="00737BBB"/>
    <w:rsid w:val="007510DA"/>
    <w:rsid w:val="00753A53"/>
    <w:rsid w:val="00756C5F"/>
    <w:rsid w:val="0075724E"/>
    <w:rsid w:val="00770DBC"/>
    <w:rsid w:val="007779A1"/>
    <w:rsid w:val="00777B4C"/>
    <w:rsid w:val="00780B76"/>
    <w:rsid w:val="00784C6A"/>
    <w:rsid w:val="00791086"/>
    <w:rsid w:val="007913D5"/>
    <w:rsid w:val="007A66E8"/>
    <w:rsid w:val="007B08F1"/>
    <w:rsid w:val="007B79AD"/>
    <w:rsid w:val="007B7F65"/>
    <w:rsid w:val="007D2E1F"/>
    <w:rsid w:val="007D5D6C"/>
    <w:rsid w:val="007E678F"/>
    <w:rsid w:val="007F13E3"/>
    <w:rsid w:val="007F1F11"/>
    <w:rsid w:val="007F39DA"/>
    <w:rsid w:val="00802C13"/>
    <w:rsid w:val="00804D0D"/>
    <w:rsid w:val="008077CF"/>
    <w:rsid w:val="008134EF"/>
    <w:rsid w:val="0081380F"/>
    <w:rsid w:val="00813EB0"/>
    <w:rsid w:val="00814A8E"/>
    <w:rsid w:val="0081636D"/>
    <w:rsid w:val="00816D8C"/>
    <w:rsid w:val="00822966"/>
    <w:rsid w:val="00823CAF"/>
    <w:rsid w:val="00831CB1"/>
    <w:rsid w:val="00840790"/>
    <w:rsid w:val="008422CD"/>
    <w:rsid w:val="008427F6"/>
    <w:rsid w:val="008569EF"/>
    <w:rsid w:val="00865713"/>
    <w:rsid w:val="00875809"/>
    <w:rsid w:val="00877598"/>
    <w:rsid w:val="00882DB4"/>
    <w:rsid w:val="008858A0"/>
    <w:rsid w:val="008B0CCE"/>
    <w:rsid w:val="008B2D95"/>
    <w:rsid w:val="008C2E8C"/>
    <w:rsid w:val="008C39C7"/>
    <w:rsid w:val="008D0C19"/>
    <w:rsid w:val="008D3440"/>
    <w:rsid w:val="008D6A4C"/>
    <w:rsid w:val="008E1A79"/>
    <w:rsid w:val="008F1193"/>
    <w:rsid w:val="008F312D"/>
    <w:rsid w:val="008F6CE2"/>
    <w:rsid w:val="00901728"/>
    <w:rsid w:val="009160A5"/>
    <w:rsid w:val="00921322"/>
    <w:rsid w:val="00921992"/>
    <w:rsid w:val="00927E8E"/>
    <w:rsid w:val="009343A0"/>
    <w:rsid w:val="00941A2A"/>
    <w:rsid w:val="009429C2"/>
    <w:rsid w:val="009462B3"/>
    <w:rsid w:val="00954552"/>
    <w:rsid w:val="00957976"/>
    <w:rsid w:val="00961201"/>
    <w:rsid w:val="00962491"/>
    <w:rsid w:val="0096332F"/>
    <w:rsid w:val="009642F5"/>
    <w:rsid w:val="009671B1"/>
    <w:rsid w:val="0098009A"/>
    <w:rsid w:val="0098028B"/>
    <w:rsid w:val="0098552B"/>
    <w:rsid w:val="0098706C"/>
    <w:rsid w:val="00987A42"/>
    <w:rsid w:val="009A5FDA"/>
    <w:rsid w:val="009A7E05"/>
    <w:rsid w:val="009B4D52"/>
    <w:rsid w:val="009B6433"/>
    <w:rsid w:val="009B7410"/>
    <w:rsid w:val="009C25D7"/>
    <w:rsid w:val="009C597F"/>
    <w:rsid w:val="009C628C"/>
    <w:rsid w:val="009D5B75"/>
    <w:rsid w:val="009E2FA0"/>
    <w:rsid w:val="009E724A"/>
    <w:rsid w:val="009F716D"/>
    <w:rsid w:val="00A172C3"/>
    <w:rsid w:val="00A41E04"/>
    <w:rsid w:val="00A43520"/>
    <w:rsid w:val="00A50464"/>
    <w:rsid w:val="00A520C6"/>
    <w:rsid w:val="00A732A5"/>
    <w:rsid w:val="00A957C3"/>
    <w:rsid w:val="00AB1442"/>
    <w:rsid w:val="00AB4ACA"/>
    <w:rsid w:val="00AC2D42"/>
    <w:rsid w:val="00AD0DE8"/>
    <w:rsid w:val="00AD454B"/>
    <w:rsid w:val="00AD68CE"/>
    <w:rsid w:val="00AD69EE"/>
    <w:rsid w:val="00AE3169"/>
    <w:rsid w:val="00AE7138"/>
    <w:rsid w:val="00AF27BD"/>
    <w:rsid w:val="00B06B7C"/>
    <w:rsid w:val="00B06BCA"/>
    <w:rsid w:val="00B11CDE"/>
    <w:rsid w:val="00B16E67"/>
    <w:rsid w:val="00B214D6"/>
    <w:rsid w:val="00B21E95"/>
    <w:rsid w:val="00B35350"/>
    <w:rsid w:val="00B36834"/>
    <w:rsid w:val="00B41A76"/>
    <w:rsid w:val="00B50785"/>
    <w:rsid w:val="00B53DE6"/>
    <w:rsid w:val="00B56DBA"/>
    <w:rsid w:val="00B63ED1"/>
    <w:rsid w:val="00B93C30"/>
    <w:rsid w:val="00B953BA"/>
    <w:rsid w:val="00BA2159"/>
    <w:rsid w:val="00BA7BFD"/>
    <w:rsid w:val="00BB495A"/>
    <w:rsid w:val="00BD24F1"/>
    <w:rsid w:val="00BD4ACD"/>
    <w:rsid w:val="00BE5DA4"/>
    <w:rsid w:val="00BF1A8C"/>
    <w:rsid w:val="00BF653D"/>
    <w:rsid w:val="00C00E4B"/>
    <w:rsid w:val="00C03819"/>
    <w:rsid w:val="00C05372"/>
    <w:rsid w:val="00C121BC"/>
    <w:rsid w:val="00C14C51"/>
    <w:rsid w:val="00C23FCC"/>
    <w:rsid w:val="00C2405F"/>
    <w:rsid w:val="00C30075"/>
    <w:rsid w:val="00C3018C"/>
    <w:rsid w:val="00C33DEB"/>
    <w:rsid w:val="00C34069"/>
    <w:rsid w:val="00C45372"/>
    <w:rsid w:val="00C5348C"/>
    <w:rsid w:val="00C643BC"/>
    <w:rsid w:val="00C75745"/>
    <w:rsid w:val="00C8301D"/>
    <w:rsid w:val="00CA5598"/>
    <w:rsid w:val="00CB1130"/>
    <w:rsid w:val="00CB36E6"/>
    <w:rsid w:val="00CB491A"/>
    <w:rsid w:val="00CB7466"/>
    <w:rsid w:val="00CC144F"/>
    <w:rsid w:val="00CC24C3"/>
    <w:rsid w:val="00CC320F"/>
    <w:rsid w:val="00CC5131"/>
    <w:rsid w:val="00CC526B"/>
    <w:rsid w:val="00CE7EA0"/>
    <w:rsid w:val="00CF21F0"/>
    <w:rsid w:val="00CF3086"/>
    <w:rsid w:val="00D026C4"/>
    <w:rsid w:val="00D10774"/>
    <w:rsid w:val="00D10C46"/>
    <w:rsid w:val="00D115A4"/>
    <w:rsid w:val="00D20954"/>
    <w:rsid w:val="00D23707"/>
    <w:rsid w:val="00D23CB6"/>
    <w:rsid w:val="00D27755"/>
    <w:rsid w:val="00D40808"/>
    <w:rsid w:val="00D43B95"/>
    <w:rsid w:val="00D47089"/>
    <w:rsid w:val="00D6192B"/>
    <w:rsid w:val="00D64B12"/>
    <w:rsid w:val="00D840D8"/>
    <w:rsid w:val="00D85848"/>
    <w:rsid w:val="00D93382"/>
    <w:rsid w:val="00D95009"/>
    <w:rsid w:val="00D97FF2"/>
    <w:rsid w:val="00DA0D09"/>
    <w:rsid w:val="00DA36DA"/>
    <w:rsid w:val="00DB2BEC"/>
    <w:rsid w:val="00DB7393"/>
    <w:rsid w:val="00DC45C4"/>
    <w:rsid w:val="00DD18C2"/>
    <w:rsid w:val="00DD2D73"/>
    <w:rsid w:val="00DD6DF6"/>
    <w:rsid w:val="00DE5290"/>
    <w:rsid w:val="00DF6075"/>
    <w:rsid w:val="00E0223D"/>
    <w:rsid w:val="00E20BE7"/>
    <w:rsid w:val="00E2318B"/>
    <w:rsid w:val="00E233BA"/>
    <w:rsid w:val="00E35343"/>
    <w:rsid w:val="00E55984"/>
    <w:rsid w:val="00E61D05"/>
    <w:rsid w:val="00E67E64"/>
    <w:rsid w:val="00E73376"/>
    <w:rsid w:val="00E7608D"/>
    <w:rsid w:val="00E76F41"/>
    <w:rsid w:val="00E8557D"/>
    <w:rsid w:val="00E91154"/>
    <w:rsid w:val="00E92C19"/>
    <w:rsid w:val="00E93F98"/>
    <w:rsid w:val="00E94B9A"/>
    <w:rsid w:val="00E95007"/>
    <w:rsid w:val="00EA05EE"/>
    <w:rsid w:val="00EA3FFA"/>
    <w:rsid w:val="00EA57B4"/>
    <w:rsid w:val="00EB1ACC"/>
    <w:rsid w:val="00EB3611"/>
    <w:rsid w:val="00EC041A"/>
    <w:rsid w:val="00EC2439"/>
    <w:rsid w:val="00EC2562"/>
    <w:rsid w:val="00EC5003"/>
    <w:rsid w:val="00EC5A74"/>
    <w:rsid w:val="00EE14E6"/>
    <w:rsid w:val="00EF56BF"/>
    <w:rsid w:val="00F01EEE"/>
    <w:rsid w:val="00F03FBF"/>
    <w:rsid w:val="00F055D2"/>
    <w:rsid w:val="00F10177"/>
    <w:rsid w:val="00F12FCC"/>
    <w:rsid w:val="00F3365D"/>
    <w:rsid w:val="00F34FC5"/>
    <w:rsid w:val="00F5555B"/>
    <w:rsid w:val="00F61C85"/>
    <w:rsid w:val="00F620DA"/>
    <w:rsid w:val="00F64425"/>
    <w:rsid w:val="00F67F79"/>
    <w:rsid w:val="00F92F4F"/>
    <w:rsid w:val="00F94BBC"/>
    <w:rsid w:val="00F96ECC"/>
    <w:rsid w:val="00FA0F7D"/>
    <w:rsid w:val="00FA6010"/>
    <w:rsid w:val="00FA6CEE"/>
    <w:rsid w:val="00FB2557"/>
    <w:rsid w:val="00FB3101"/>
    <w:rsid w:val="00FB660D"/>
    <w:rsid w:val="00FB6F8D"/>
    <w:rsid w:val="00FC1DA2"/>
    <w:rsid w:val="00FC276E"/>
    <w:rsid w:val="00FC42F0"/>
    <w:rsid w:val="00FD23B6"/>
    <w:rsid w:val="00FD2B02"/>
    <w:rsid w:val="00FE06D5"/>
    <w:rsid w:val="00FE3C3A"/>
    <w:rsid w:val="00FF03E7"/>
    <w:rsid w:val="00FF1F33"/>
    <w:rsid w:val="00FF3D91"/>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619D"/>
  <w15:docId w15:val="{86163564-2A95-4197-877E-E4AFDE68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343C"/>
  </w:style>
  <w:style w:type="paragraph" w:styleId="berschrift4">
    <w:name w:val="heading 4"/>
    <w:basedOn w:val="Standard"/>
    <w:link w:val="berschrift4Zchn"/>
    <w:uiPriority w:val="9"/>
    <w:qFormat/>
    <w:rsid w:val="001F090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uiPriority w:val="1"/>
    <w:qFormat/>
    <w:rsid w:val="004D2808"/>
    <w:pPr>
      <w:spacing w:after="0" w:line="240" w:lineRule="auto"/>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1F0903"/>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1F09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autoSpaceDE w:val="0"/>
      <w:autoSpaceDN w:val="0"/>
      <w:adjustRightInd w:val="0"/>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line="240" w:lineRule="auto"/>
    </w:pPr>
    <w:rPr>
      <w:rFonts w:ascii="FoundrySans-Normal" w:hAnsi="FoundrySans-Normal"/>
      <w:i/>
      <w:iCs/>
      <w:color w:val="44546A" w:themeColor="text2"/>
      <w:sz w:val="18"/>
      <w:szCs w:val="18"/>
      <w:lang w:val="de-AT"/>
    </w:rPr>
  </w:style>
  <w:style w:type="character" w:styleId="NichtaufgelsteErwhnung">
    <w:name w:val="Unresolved Mention"/>
    <w:basedOn w:val="Absatz-Standardschriftart"/>
    <w:uiPriority w:val="99"/>
    <w:semiHidden/>
    <w:unhideWhenUsed/>
    <w:rsid w:val="003F7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70376218">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A724-17D7-472B-A073-62B25EF6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maria.schlager</cp:lastModifiedBy>
  <cp:revision>23</cp:revision>
  <cp:lastPrinted>2018-10-17T09:05:00Z</cp:lastPrinted>
  <dcterms:created xsi:type="dcterms:W3CDTF">2018-10-16T10:52:00Z</dcterms:created>
  <dcterms:modified xsi:type="dcterms:W3CDTF">2018-11-27T11:06:00Z</dcterms:modified>
</cp:coreProperties>
</file>